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F9" w:rsidRPr="00761D3C" w:rsidRDefault="00A905F9" w:rsidP="00A905F9">
      <w:pPr>
        <w:pStyle w:val="NormalWeb"/>
        <w:spacing w:before="0" w:beforeAutospacing="0" w:after="0" w:afterAutospacing="0"/>
        <w:jc w:val="center"/>
        <w:textAlignment w:val="baseline"/>
        <w:rPr>
          <w:b/>
          <w:bCs/>
          <w:color w:val="000000" w:themeColor="text1"/>
          <w:sz w:val="28"/>
          <w:szCs w:val="28"/>
          <w:bdr w:val="none" w:sz="0" w:space="0" w:color="auto" w:frame="1"/>
        </w:rPr>
      </w:pPr>
      <w:bookmarkStart w:id="0" w:name="Dieu_3"/>
      <w:bookmarkStart w:id="1" w:name="_GoBack"/>
      <w:r w:rsidRPr="00761D3C">
        <w:rPr>
          <w:b/>
          <w:bCs/>
          <w:color w:val="000000" w:themeColor="text1"/>
          <w:sz w:val="28"/>
          <w:szCs w:val="28"/>
          <w:bdr w:val="none" w:sz="0" w:space="0" w:color="auto" w:frame="1"/>
        </w:rPr>
        <w:t>MỘT SỐ QUY ĐỊNH VỀ TIẾP CÔNG DÂN</w:t>
      </w:r>
    </w:p>
    <w:p w:rsidR="00A905F9" w:rsidRPr="00761D3C" w:rsidRDefault="00A905F9" w:rsidP="00A905F9">
      <w:pPr>
        <w:pStyle w:val="NormalWeb"/>
        <w:spacing w:before="0" w:beforeAutospacing="0" w:after="0" w:afterAutospacing="0"/>
        <w:jc w:val="both"/>
        <w:textAlignment w:val="baseline"/>
        <w:rPr>
          <w:b/>
          <w:bCs/>
          <w:color w:val="000000" w:themeColor="text1"/>
          <w:sz w:val="28"/>
          <w:szCs w:val="28"/>
          <w:bdr w:val="none" w:sz="0" w:space="0" w:color="auto" w:frame="1"/>
        </w:rPr>
      </w:pP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r w:rsidRPr="00761D3C">
        <w:rPr>
          <w:b/>
          <w:bCs/>
          <w:color w:val="000000" w:themeColor="text1"/>
          <w:sz w:val="28"/>
          <w:szCs w:val="28"/>
          <w:bdr w:val="none" w:sz="0" w:space="0" w:color="auto" w:frame="1"/>
        </w:rPr>
        <w:t>Điều </w:t>
      </w:r>
      <w:bookmarkEnd w:id="0"/>
      <w:r w:rsidRPr="00761D3C">
        <w:rPr>
          <w:b/>
          <w:bCs/>
          <w:color w:val="000000" w:themeColor="text1"/>
          <w:sz w:val="28"/>
          <w:szCs w:val="28"/>
          <w:bdr w:val="none" w:sz="0" w:space="0" w:color="auto" w:frame="1"/>
        </w:rPr>
        <w:t>3. Nguyên tắc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1. Việc tiếp công dân phải được tiến hành tại nơi tiếp công dân của cơ quan, tổ chức, đơn vị.</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2. Việc tiếp công dân phải bảo đảm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3. Tôn trọng, tạo điều kiện thuận lợi cho công dân thực hiện việc khiếu nại, tố cáo, kiến nghị, phản ánh theo quy định của pháp luật.</w:t>
      </w: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bookmarkStart w:id="2" w:name="Dieu_4"/>
      <w:r w:rsidRPr="00761D3C">
        <w:rPr>
          <w:b/>
          <w:bCs/>
          <w:color w:val="000000" w:themeColor="text1"/>
          <w:sz w:val="28"/>
          <w:szCs w:val="28"/>
          <w:bdr w:val="none" w:sz="0" w:space="0" w:color="auto" w:frame="1"/>
        </w:rPr>
        <w:t>Điều </w:t>
      </w:r>
      <w:bookmarkEnd w:id="2"/>
      <w:r w:rsidRPr="00761D3C">
        <w:rPr>
          <w:b/>
          <w:bCs/>
          <w:color w:val="000000" w:themeColor="text1"/>
          <w:sz w:val="28"/>
          <w:szCs w:val="28"/>
          <w:bdr w:val="none" w:sz="0" w:space="0" w:color="auto" w:frame="1"/>
        </w:rPr>
        <w:t>4. Trách nhiệm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1. Các cơ quan nhà nước có trách nhiệm tổ chức tiếp công dân bao gồm:</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a) Chính phủ;</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b) Bộ, cơ quan ngang bộ; tổng cục và tổ chức tương đương; cục;</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c) Ủy ban nhân dân các cấp;</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d) Cơ quan chuyên môn thuộc Ủy ban nhân dân tỉnh, thành phố trực thuộc trung ương; cơ quan chuyên môn thuộc Ủy ban nhân dân huyện, quận, thị xã, thành phố thuộc tỉnh;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đ) Các cơ quan của Quốc hội;</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e) Hội đồng nhân dân các cấp;</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g) Tòa án nhân dân, Viện kiểm sát nhân dân, Kiểm toán nhà nước.</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2. Đại biểu Quốc hội, đại biểu Hội đồng nhân dân các cấp có trách nhiệm tiếp công dân theo quy định của Luật này và các văn bản quy phạm pháp luật khác có liên quan.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3. Trong phạm vi chức năng, nhiệm vụ, quyền hạn của mình, tổ chức chính trị, Ủy ban Mặt trận Tổ quốc Việt Nam, tổ chức chính trị - xã hội, cơ quan thuộc Chính phủ, đơn vị sự nghiệp công lập tổ chức việc tiếp công dân phù hợp với yêu cầu, quy mô, tính chất hoạt động của cơ quan, tổ chức, đơn vị mình.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Căn cứ vào quy định của Luật này, cơ quan trung ương của tổ chức chính trị, Ủy ban Mặt trận Tổ quốc Việt Nam, tổ chức chính trị - xã hội quy định về việc tiếp công dân trong cơ quan, tổ chức thuộc hệ thống mình; Chính phủ quy định cụ thể việc tiếp công dân tại các cơ quan thuộc Chính phủ, đơn vị sự nghiệp công lập.</w:t>
      </w: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bookmarkStart w:id="3" w:name="Dieu_5"/>
      <w:r w:rsidRPr="00761D3C">
        <w:rPr>
          <w:b/>
          <w:bCs/>
          <w:color w:val="000000" w:themeColor="text1"/>
          <w:sz w:val="28"/>
          <w:szCs w:val="28"/>
          <w:bdr w:val="none" w:sz="0" w:space="0" w:color="auto" w:frame="1"/>
        </w:rPr>
        <w:t>Điều </w:t>
      </w:r>
      <w:bookmarkEnd w:id="3"/>
      <w:r w:rsidRPr="00761D3C">
        <w:rPr>
          <w:b/>
          <w:bCs/>
          <w:color w:val="000000" w:themeColor="text1"/>
          <w:sz w:val="28"/>
          <w:szCs w:val="28"/>
          <w:bdr w:val="none" w:sz="0" w:space="0" w:color="auto" w:frame="1"/>
        </w:rPr>
        <w:t>5. Quản lý công tác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1. Chính phủ thống nhất quản lý nhà nước về công tác tiếp công dân; trực tiếp quản lý công tác tiếp công dân của các cơ quan hành chính nhà nước ở trung ương và địa phương.</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lastRenderedPageBreak/>
        <w:t>Thanh tra Chính phủ chịu trách nhiệm trước Chính phủ thực hiện quản lý nhà nước về công tác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Các bộ, cơ quan ngang bộ, Ủy ban nhân dân các cấp thực hiện quản lý công tác tiếp công dân trong phạm vi nhiệm vụ, quyền hạn của mình.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2. Ủy ban thường vụ Quốc hội có trách nhiệm chỉ đạo, điều hòa, phối hợp việc tổ chức hoạt động tiếp công dân của các cơ quan của Quốc hội, đại biểu Quốc hội.</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Tòa án nhân dân tối cao, Viện kiểm sát nhân dân tối cao, Kiểm toán nhà nước trong phạm vi nhiệm vụ, quyền hạn của mình có trách nhiệm tổ chức và quản lý công tác tiếp công dân của Tòa án nhân dân các cấp, Viện kiểm sát nhân dân các cấp, các đơn vị thuộc Kiểm toán nhà nước.</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Các cơ quan quy định tại khoản này có trách nhiệm định kỳ tổng kết và thông báo kết quả tổ chức tiếp công dân thuộc phạm vi quản lý của cơ quan mình cho Chính phủ để tổng hợp chung báo cáo Quốc hội.</w:t>
      </w: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bookmarkStart w:id="4" w:name="Dieu_6"/>
      <w:r w:rsidRPr="00761D3C">
        <w:rPr>
          <w:b/>
          <w:bCs/>
          <w:color w:val="000000" w:themeColor="text1"/>
          <w:sz w:val="28"/>
          <w:szCs w:val="28"/>
          <w:bdr w:val="none" w:sz="0" w:space="0" w:color="auto" w:frame="1"/>
        </w:rPr>
        <w:t>Điều </w:t>
      </w:r>
      <w:bookmarkEnd w:id="4"/>
      <w:r w:rsidRPr="00761D3C">
        <w:rPr>
          <w:b/>
          <w:bCs/>
          <w:color w:val="000000" w:themeColor="text1"/>
          <w:sz w:val="28"/>
          <w:szCs w:val="28"/>
          <w:bdr w:val="none" w:sz="0" w:space="0" w:color="auto" w:frame="1"/>
        </w:rPr>
        <w:t>6. Các hành vi bị nghiêm cấm</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1. Gây phiền hà, sách nhiễu hoặc cản trở người đến khiếu nại, tố cáo, kiến nghị, phản ánh.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2. Thiếu trách nhiệm trong việc tiếp công dân; làm mất hoặc làm sai lệch thông tin, tài liệu do người khiếu nại, tố cáo, kiến nghị, phản ánh cung cấp.</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3. Phân biệt đối xử trong khi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4. Lợi dụng quyền khiếu nại, tố cáo, kiến nghị, phản ánh để gây rối trật tự công cộng.</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5. Xuyên tạc, vu khống, gây thiệt hại cho cơ quan, tổ chức, đơn vị, cá nhân.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6. Đe dọa, xúc phạm cơ quan, tổ chức, đơn vị, người tiếp công dân, người thi hành công vụ.</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7. Kích động, cưỡng ép, dụ dỗ, lôi kéo, mua chuộc người khác tập trung đông người tại nơi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8. Vi phạm các quy định khác trong nội quy, quy chế tiếp công dân.</w:t>
      </w: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bookmarkStart w:id="5" w:name="Dieu_7"/>
      <w:r w:rsidRPr="00761D3C">
        <w:rPr>
          <w:b/>
          <w:bCs/>
          <w:color w:val="000000" w:themeColor="text1"/>
          <w:sz w:val="28"/>
          <w:szCs w:val="28"/>
          <w:bdr w:val="none" w:sz="0" w:space="0" w:color="auto" w:frame="1"/>
        </w:rPr>
        <w:t>Điều </w:t>
      </w:r>
      <w:bookmarkEnd w:id="5"/>
      <w:r w:rsidRPr="00761D3C">
        <w:rPr>
          <w:b/>
          <w:bCs/>
          <w:color w:val="000000" w:themeColor="text1"/>
          <w:sz w:val="28"/>
          <w:szCs w:val="28"/>
          <w:bdr w:val="none" w:sz="0" w:space="0" w:color="auto" w:frame="1"/>
        </w:rPr>
        <w:t>7. Quyền và nghĩa vụ của người đến khiếu nại, tố cáo, kiến nghị, phản ánh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1. Khi đến nơi tiếp công dân, người khiếu nại, tố cáo, kiến nghị, phản ánh có các quyền sau đây:</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a) Trình bày về nội dung khiếu nại, tố cáo, kiến nghị, phản ánh;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b) Được hướng dẫn, giải thích về nội dung liên quan đến khiếu nại, tố cáo, kiến nghị, phản ánh của mình;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c) Khiếu nại, tố cáo về hành vi vi phạm pháp luật của người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d) Nhận thông báo về việc tiếp nhận, kết quả xử lý khiếu nại, tố cáo, kiến nghị, phản ánh;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lastRenderedPageBreak/>
        <w:t>đ) Trường hợp người khiếu nại, tố cáo, kiến nghị, phản ánh không sử dụng thông thạo tiếng Việt thì có quyền sử dụng người phiên dịch;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e) Các quyền khác theo quy định của pháp luật về khiếu nại, tố cáo.</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2. Khi đến nơi tiếp công dân, người khiếu nại, tố cáo, kiến nghị, phản ánh có các nghĩa vụ sau đây:</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a) Nêu rõ họ tên, địa chỉ hoặc xuất trình giấy tờ tùy thân, giấy ủy quyền (nếu có);</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b) Có thái độ đúng mực, tôn trọng đối với người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d) Nghiêm chỉnh chấp hành nội quy tiếp công dân và hướng dẫn của người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đ) Trường hợp nhiều người cùng khiếu nại, tố cáo, kiến nghị, phản ánh về một nội dung thì phải cử người đại diện để trình bày nội dung khiếu nại, tố cáo, kiến nghị, phản ánh;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e) Chịu trách nhiệm trước pháp luật về nội dung khiếu nại, tố cáo của mình.</w:t>
      </w: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bookmarkStart w:id="6" w:name="Dieu_8"/>
      <w:r w:rsidRPr="00761D3C">
        <w:rPr>
          <w:b/>
          <w:bCs/>
          <w:color w:val="000000" w:themeColor="text1"/>
          <w:sz w:val="28"/>
          <w:szCs w:val="28"/>
          <w:bdr w:val="none" w:sz="0" w:space="0" w:color="auto" w:frame="1"/>
        </w:rPr>
        <w:t>Điều </w:t>
      </w:r>
      <w:bookmarkEnd w:id="6"/>
      <w:r w:rsidRPr="00761D3C">
        <w:rPr>
          <w:b/>
          <w:bCs/>
          <w:color w:val="000000" w:themeColor="text1"/>
          <w:sz w:val="28"/>
          <w:szCs w:val="28"/>
          <w:bdr w:val="none" w:sz="0" w:space="0" w:color="auto" w:frame="1"/>
        </w:rPr>
        <w:t>8. Trách nhiệm của người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1. Khi tiếp công dân, người tiếp công dân phải bảo đảm trang phục chỉnh tề, có đeo thẻ công chức, viên chức hoặc phù hiệu theo quy định.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3.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5. Trực tiếp xử lý hoặc phân loại, chuyển đơn, trình người có thẩm quyền xử lý khiếu nại, tố cáo, kiến nghị, phản ánh; thông báo kết quả xử lý khiếu nại, tố cáo, kiến nghị, phản ánh cho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6. Yêu cầu người vi phạm nội quy nơi tiếp công dân chấm dứt hành vi vi phạm; trong trường hợp cần thiết, lập biên bản về việc vi phạm và yêu cầu cơ quan chức năng xử lý theo quy định của pháp luật.</w:t>
      </w: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bookmarkStart w:id="7" w:name="Dieu_9"/>
      <w:r w:rsidRPr="00761D3C">
        <w:rPr>
          <w:b/>
          <w:bCs/>
          <w:color w:val="000000" w:themeColor="text1"/>
          <w:sz w:val="28"/>
          <w:szCs w:val="28"/>
          <w:bdr w:val="none" w:sz="0" w:space="0" w:color="auto" w:frame="1"/>
        </w:rPr>
        <w:t>Điều </w:t>
      </w:r>
      <w:bookmarkEnd w:id="7"/>
      <w:r w:rsidRPr="00761D3C">
        <w:rPr>
          <w:b/>
          <w:bCs/>
          <w:color w:val="000000" w:themeColor="text1"/>
          <w:sz w:val="28"/>
          <w:szCs w:val="28"/>
          <w:bdr w:val="none" w:sz="0" w:space="0" w:color="auto" w:frame="1"/>
        </w:rPr>
        <w:t>9. Những trường hợp được từ chối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lastRenderedPageBreak/>
        <w:t>Người tiếp công dân được từ chối tiếp người đến nơi tiếp công dân trong các trường hợp sau đây:</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1. Người trong tình trạng say do dùng chất kích thích, người mắc bệnh tâm thần hoặc một bệnh khác làm mất khả năng nhận thức hoặc khả năng điều khiển hành vi của mình;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2. Người có hành vi đe dọa, xúc phạm cơ quan, tổ chức, đơn vị, người tiếp công dân, người thi hành công vụ hoặc có hành vi khác vi phạm nội quy nơi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4. Những trường hợp khác theo quy định của pháp luật.</w:t>
      </w: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bookmarkStart w:id="8" w:name="Dieu_24"/>
      <w:r w:rsidRPr="00761D3C">
        <w:rPr>
          <w:b/>
          <w:bCs/>
          <w:color w:val="000000" w:themeColor="text1"/>
          <w:sz w:val="28"/>
          <w:szCs w:val="28"/>
          <w:bdr w:val="none" w:sz="0" w:space="0" w:color="auto" w:frame="1"/>
        </w:rPr>
        <w:t>Điều </w:t>
      </w:r>
      <w:bookmarkEnd w:id="8"/>
      <w:r w:rsidRPr="00761D3C">
        <w:rPr>
          <w:b/>
          <w:bCs/>
          <w:color w:val="000000" w:themeColor="text1"/>
          <w:sz w:val="28"/>
          <w:szCs w:val="28"/>
          <w:bdr w:val="none" w:sz="0" w:space="0" w:color="auto" w:frame="1"/>
        </w:rPr>
        <w:t>24. Công bố thông tin về việc tiếp công dân của cơ quan, tổ chức, đơn vị, cá nhân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1. Ban tiếp công dân ở trung ương, Ban tiếp công dân cấp tỉnh, Ban tiếp công dân cấp huyện có trách nhiệm niêm yết công khai tại Trụ sở tiếp công dân lịch tiếp công dân của lãnh đạo các cơ quan Đảng và Nhà nước ở trung ương hoặc địa phương, danh sách các cơ quan, tổ chức, đơn vị có đại diện cùng tham dự buổi tiếp công dân và nội dung tập trung giải quyết tại từng buổi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2. Cơ quan, tổ chức, đơn vị có trách nhiệm niêm yết công khai thông tin về việc tiếp công dân của cơ quan, tổ chức, đơn vị mình tại trụ sở cơ quan, tổ chức, đơn vị, tại địa điểm tiếp công dân và công bố trên trang thông tin điện tử của cơ quan, tổ chức, đơn vị (nếu có).</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Nội dung thông tin cần công bố bao gồm:</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a) Nơi tiếp công dân;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b) Thời gian tiếp công dân thường xuyên;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c) Lịch tiếp công dân của người đứng đầu cơ quan, tổ chức, đơn vị; thành phần tham dự và dự kiến nội dung tiếp công dân của các buổi tiếp công dân định kỳ.</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3. Lịch tiếp công dân của đại diện Hội đồng dân tộc, các Ủy ban của Quốc hội, đại biểu Quốc hội, đại biểu Hội đồng nhân dân được niêm yết công khai tại địa điểm tiếp công dân của Quốc hội, của Đoàn đại biểu Quốc hội, nơi tiếp công dân của Hội đồng nhân dân cấp tỉnh, cấp huyện và cấp xã.</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4. Lịch tiếp công dân quy định tại khoản 1, điểm c khoản 2 và khoản 3 Điều này được niêm yết chậm nhất là 05 ngày làm việc, trước ngày tiếp công dân; trường hợp không thể thực hiện việc tiếp công dân theo lịch đã công bố do có lý do chính đáng thì có thể lùi lịch tiếp công dân sang thời gian khác và phải thông báo cụ thể thời gian dự kiến tiếp công dân tại nơi tiếp công dân.</w:t>
      </w: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bookmarkStart w:id="9" w:name="Dieu_25"/>
      <w:r w:rsidRPr="00761D3C">
        <w:rPr>
          <w:b/>
          <w:bCs/>
          <w:color w:val="000000" w:themeColor="text1"/>
          <w:sz w:val="28"/>
          <w:szCs w:val="28"/>
          <w:bdr w:val="none" w:sz="0" w:space="0" w:color="auto" w:frame="1"/>
        </w:rPr>
        <w:t>Điều </w:t>
      </w:r>
      <w:bookmarkEnd w:id="9"/>
      <w:r w:rsidRPr="00761D3C">
        <w:rPr>
          <w:b/>
          <w:bCs/>
          <w:color w:val="000000" w:themeColor="text1"/>
          <w:sz w:val="28"/>
          <w:szCs w:val="28"/>
          <w:bdr w:val="none" w:sz="0" w:space="0" w:color="auto" w:frame="1"/>
        </w:rPr>
        <w:t>25. Tiếp nhận và xử lý bước đầu khiếu nại, tố cáo, kiến nghị, phản ánh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lastRenderedPageBreak/>
        <w:t>1. Khi công dân đến khiếu nại, tố cáo, kiến nghị, phản ánh thì người tiếp công dân có trách nhiệm đón tiếp, yêu cầu họ nêu rõ họ tên, địa chỉ hoặc xuất trình giấy tờ tùy thân, giấy ủy quyền (nếu có); tiếp nhận đơn khiếu nại, tố cáo, kiến nghị, phản ánh hoặc hướng dẫn người đến khiếu nại, tố cáo, kiến nghị, phản ánh trình bày nội dung vụ việc.</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2. 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khiếu nại, tố cáo, kiến nghị, phản ánh; việc tiếp nhận, xử lý vụ việc.</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Trường hợp người đến khiếu nại, tố cáo, kiến nghị, phản ánh chưa có đơn khiếu nại, tố cáo, kiến nghị, phản ánh thì người tiếp công dân hướng dẫn viết đơn hoặc ghi lại đầy đủ, chính xác nội dung khiếu nại, tố cáo, kiến nghị, phản ánh bằng văn bản và yêu cầu họ ký xác nhận hoặc điểm chỉ; trường hợp nội dung trình bày chưa rõ ràng, đầy đủ thì người tiếp công dân đề nghị người đến khiếu nại, tố cáo, kiến nghị, phản ánh trình bày bổ sung hoặc bổ sung tài liệu, chứng cứ.</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3. 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bookmarkStart w:id="10" w:name="Dieu_26"/>
      <w:r w:rsidRPr="00761D3C">
        <w:rPr>
          <w:b/>
          <w:bCs/>
          <w:color w:val="000000" w:themeColor="text1"/>
          <w:sz w:val="28"/>
          <w:szCs w:val="28"/>
          <w:bdr w:val="none" w:sz="0" w:space="0" w:color="auto" w:frame="1"/>
        </w:rPr>
        <w:t>Điều </w:t>
      </w:r>
      <w:bookmarkEnd w:id="10"/>
      <w:r w:rsidRPr="00761D3C">
        <w:rPr>
          <w:b/>
          <w:bCs/>
          <w:color w:val="000000" w:themeColor="text1"/>
          <w:sz w:val="28"/>
          <w:szCs w:val="28"/>
          <w:bdr w:val="none" w:sz="0" w:space="0" w:color="auto" w:frame="1"/>
        </w:rPr>
        <w:t>26. Phân loại, chuyển nội dung khiếu nại, tố cáo, kiến nghị, phản ánh đến cơ quan, người có thẩm quyền thụ lý, giải quyết</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1. Việc phân loại, chuyển nội dung khiếu nại, tố cáo đến cơ quan, tổ chức, đơn vị, người có thẩm quyền thụ lý, giải quyết trong quá trình tiếp công dân được thực hiện như sau:</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a)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người có thẩm quyền thụ lý;</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b)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quyết;</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c)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d)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lastRenderedPageBreak/>
        <w:t>2. Việc phân loại, chuyển nội dung kiến nghị, phản ánh đến cơ quan, tổ chức, đơn vị, người có thẩm quyền thụ lý, giải quyết trong quá trình tiếp công dân được thực hiện như sau:</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a)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b)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bookmarkStart w:id="11" w:name="Dieu_27"/>
      <w:r w:rsidRPr="00761D3C">
        <w:rPr>
          <w:b/>
          <w:bCs/>
          <w:color w:val="000000" w:themeColor="text1"/>
          <w:sz w:val="28"/>
          <w:szCs w:val="28"/>
          <w:bdr w:val="none" w:sz="0" w:space="0" w:color="auto" w:frame="1"/>
        </w:rPr>
        <w:t>Điều </w:t>
      </w:r>
      <w:bookmarkEnd w:id="11"/>
      <w:r w:rsidRPr="00761D3C">
        <w:rPr>
          <w:b/>
          <w:bCs/>
          <w:color w:val="000000" w:themeColor="text1"/>
          <w:sz w:val="28"/>
          <w:szCs w:val="28"/>
          <w:bdr w:val="none" w:sz="0" w:space="0" w:color="auto" w:frame="1"/>
        </w:rPr>
        <w:t>27. Trách nhiệm thông báo cho Ban tiếp công dân, người tiếp công dân về việc giải quyết khiếu nại, tố cáo, kiến nghị, phản ánh được chuyển đến</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1. Khi nhận được nội dung khiếu nại, tố cáo, kiến nghị, phản ánh do bộ phận tiếp công dân của cơ quan, tổ chức, đơn vị mình chuyển đến, người có thẩm quyền của cơ quan, tổ chức, đơn vị có trách nhiệm xem xét, xử lý hoặc phân công bộ phận chuyên môn xem xét, xử lý và thông báo kết quả xử lý cho người tiếp công dân để thông báo lại cho người đến khiếu nại, tố cáo, kiến nghị, phản ánh theo quy định tại khoản 1 Điều 28 của Luật này.</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2. Cơ quan, tổ chức, đơn vị nhận được khiếu nại, tố cáo do cơ quan của Quốc hội, đại biểu Quốc hội, đại biểu Hội đồng nhân dân, Ban tiếp công dân chuyển đến có trách nhiệm xem xét, giải quyết theo quy định pháp luật và thông báo kết quả cho cơ quan, người đã chuyển đơn biết trong thời hạn 07 ngày làm việc, kể từ ngày vụ việc được giải quyết; trường hợp vụ việc đã được giải quyết trước đó thì thông báo ngay cho cơ quan, người đã chuyển đơn biết.</w:t>
      </w:r>
    </w:p>
    <w:p w:rsidR="00A905F9" w:rsidRPr="00761D3C" w:rsidRDefault="00A905F9" w:rsidP="00A905F9">
      <w:pPr>
        <w:pStyle w:val="NormalWeb"/>
        <w:spacing w:before="0" w:beforeAutospacing="0" w:after="0" w:afterAutospacing="0"/>
        <w:jc w:val="both"/>
        <w:textAlignment w:val="baseline"/>
        <w:rPr>
          <w:color w:val="000000" w:themeColor="text1"/>
          <w:sz w:val="28"/>
          <w:szCs w:val="28"/>
        </w:rPr>
      </w:pPr>
      <w:bookmarkStart w:id="12" w:name="Dieu_28"/>
      <w:r w:rsidRPr="00761D3C">
        <w:rPr>
          <w:b/>
          <w:bCs/>
          <w:color w:val="000000" w:themeColor="text1"/>
          <w:sz w:val="28"/>
          <w:szCs w:val="28"/>
          <w:bdr w:val="none" w:sz="0" w:space="0" w:color="auto" w:frame="1"/>
        </w:rPr>
        <w:t>Điều </w:t>
      </w:r>
      <w:bookmarkEnd w:id="12"/>
      <w:r w:rsidRPr="00761D3C">
        <w:rPr>
          <w:b/>
          <w:bCs/>
          <w:color w:val="000000" w:themeColor="text1"/>
          <w:sz w:val="28"/>
          <w:szCs w:val="28"/>
          <w:bdr w:val="none" w:sz="0" w:space="0" w:color="auto" w:frame="1"/>
        </w:rPr>
        <w:t>28. Thông báo kết quả xử lý khiếu nại, tố cáo, kiến nghị, phản ánh</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1.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 về một trong các nội dung sau đây:</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a) Khiếu nại, tố cáo, kiến nghị, phản ánh đã được thụ lý để giải quyết;</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b) Việc xem xét khiếu nại, tố cáo để thụ lý cần kéo dài thời gian do cần xác minh thêm theo quy định của Luật khiếu nại, Luật tố cáo;</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c) Từ chối thụ lý đối với khiếu nại, tố cáo không thuộc thẩm quyền giải quyết của cơ quan, tổ chức, đơn vị mình hoặc không đủ điều kiện thụ lý;</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d) Nội dung khiếu nại, tố cáo, kiến nghị, phản ánh đã được chuyển đến cơ quan, tổ chức, đơn vị, cá nhân có thẩm quyền giải quyết.</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t>2. Các cơ quan, tổ chức, cá nhân có thẩm quyền giải quyết khiếu nại, tố cáo có trách nhiệm thông báo kết quả giải quyết khiếu nại, tố cáo cho người khiếu nại, tố cáo theo quy định của pháp luật về khiếu nại, tố cáo.</w:t>
      </w:r>
    </w:p>
    <w:p w:rsidR="00A905F9" w:rsidRPr="00761D3C" w:rsidRDefault="00A905F9" w:rsidP="00A905F9">
      <w:pPr>
        <w:pStyle w:val="NormalWeb"/>
        <w:spacing w:before="120" w:beforeAutospacing="0" w:after="120" w:afterAutospacing="0"/>
        <w:jc w:val="both"/>
        <w:textAlignment w:val="baseline"/>
        <w:rPr>
          <w:color w:val="000000" w:themeColor="text1"/>
          <w:sz w:val="28"/>
          <w:szCs w:val="28"/>
        </w:rPr>
      </w:pPr>
      <w:r w:rsidRPr="00761D3C">
        <w:rPr>
          <w:color w:val="000000" w:themeColor="text1"/>
          <w:sz w:val="28"/>
          <w:szCs w:val="28"/>
        </w:rPr>
        <w:lastRenderedPageBreak/>
        <w:t>Trong thời hạn 05 ngày làm việc, kể từ ngày nhận được thông báo quy định tại khoản 2 Điều 27 của Luật này, cơ quan của Quốc hội, đại biểu Quốc hội, đại biểu Hội đồng nhân dân, Ban tiếp công dân có trách nhiệm thông báo cho người khiếu nại, tố cáo về kết quả giải quyết khiếu nại, tố cáo trong trường hợp người đó đã có yêu cầu trước đó.</w:t>
      </w:r>
    </w:p>
    <w:bookmarkEnd w:id="1"/>
    <w:p w:rsidR="00656C06" w:rsidRPr="00761D3C" w:rsidRDefault="00761D3C">
      <w:pPr>
        <w:rPr>
          <w:rFonts w:ascii="Times New Roman" w:hAnsi="Times New Roman" w:cs="Times New Roman"/>
          <w:color w:val="000000" w:themeColor="text1"/>
          <w:sz w:val="28"/>
          <w:szCs w:val="28"/>
        </w:rPr>
      </w:pPr>
    </w:p>
    <w:sectPr w:rsidR="00656C06" w:rsidRPr="00761D3C" w:rsidSect="005D5D90">
      <w:pgSz w:w="11907" w:h="16840" w:code="9"/>
      <w:pgMar w:top="1134" w:right="851"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F9"/>
    <w:rsid w:val="00295052"/>
    <w:rsid w:val="005D5D90"/>
    <w:rsid w:val="007610BA"/>
    <w:rsid w:val="00761D3C"/>
    <w:rsid w:val="009D563B"/>
    <w:rsid w:val="00A905F9"/>
    <w:rsid w:val="00C81F8C"/>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5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0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5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0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162601">
      <w:bodyDiv w:val="1"/>
      <w:marLeft w:val="0"/>
      <w:marRight w:val="0"/>
      <w:marTop w:val="0"/>
      <w:marBottom w:val="0"/>
      <w:divBdr>
        <w:top w:val="none" w:sz="0" w:space="0" w:color="auto"/>
        <w:left w:val="none" w:sz="0" w:space="0" w:color="auto"/>
        <w:bottom w:val="none" w:sz="0" w:space="0" w:color="auto"/>
        <w:right w:val="none" w:sz="0" w:space="0" w:color="auto"/>
      </w:divBdr>
    </w:div>
    <w:div w:id="17222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346A8-0EF9-49D9-8688-C1E5C3C0BAFB}"/>
</file>

<file path=customXml/itemProps2.xml><?xml version="1.0" encoding="utf-8"?>
<ds:datastoreItem xmlns:ds="http://schemas.openxmlformats.org/officeDocument/2006/customXml" ds:itemID="{E0B96F28-DBAB-499A-9618-68C321D3CA96}"/>
</file>

<file path=customXml/itemProps3.xml><?xml version="1.0" encoding="utf-8"?>
<ds:datastoreItem xmlns:ds="http://schemas.openxmlformats.org/officeDocument/2006/customXml" ds:itemID="{8E7BEC29-344B-42FB-B63D-2A986133C87B}"/>
</file>

<file path=docProps/app.xml><?xml version="1.0" encoding="utf-8"?>
<Properties xmlns="http://schemas.openxmlformats.org/officeDocument/2006/extended-properties" xmlns:vt="http://schemas.openxmlformats.org/officeDocument/2006/docPropsVTypes">
  <Template>Normal.dotm</Template>
  <TotalTime>14</TotalTime>
  <Pages>1</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AutoBVT</cp:lastModifiedBy>
  <cp:revision>3</cp:revision>
  <cp:lastPrinted>2017-09-26T01:47:00Z</cp:lastPrinted>
  <dcterms:created xsi:type="dcterms:W3CDTF">2017-09-26T01:43:00Z</dcterms:created>
  <dcterms:modified xsi:type="dcterms:W3CDTF">2022-09-11T13:15:00Z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